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Grabenlose Kanalsanierung mittels Renovierungsverfahren 5 Gemeinden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Grabenlose Kanalsanierung mittels Renovierungsverfahren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